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FF33" w14:textId="4BAD4D1A" w:rsidR="006B75A4" w:rsidRPr="006B75A4" w:rsidRDefault="006B75A4" w:rsidP="006B75A4">
      <w:pPr>
        <w:pStyle w:val="TreA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5A4">
        <w:rPr>
          <w:rFonts w:ascii="Times New Roman" w:hAnsi="Times New Roman"/>
          <w:b/>
          <w:bCs/>
          <w:sz w:val="24"/>
          <w:szCs w:val="24"/>
        </w:rPr>
        <w:t>dr Iwona Borowik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Seminarium magisterskie na kierunku Socjologia Ekonomiczna</w:t>
      </w:r>
    </w:p>
    <w:p w14:paraId="5503F3A9" w14:textId="77777777" w:rsidR="006B75A4" w:rsidRDefault="006B75A4" w:rsidP="006B75A4">
      <w:pPr>
        <w:pStyle w:val="TreA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0ED460" w14:textId="77777777" w:rsidR="006B75A4" w:rsidRDefault="006B75A4" w:rsidP="006B75A4">
      <w:pPr>
        <w:pStyle w:val="Tre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Tematyka prac magisterskich pisanych pod moim kierunkiem będzie łączyć socjologię i jej subdyscypliny (np. z zakresu socjologii organizacji czy socjologii pracy; rozwoju miast; proces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społecznych;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społecznych; jakoś</w:t>
      </w:r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 xml:space="preserve">życia) z problematyką ekonomii, ekonomii społecznej oraz geografii </w:t>
      </w:r>
      <w:proofErr w:type="spellStart"/>
      <w:r>
        <w:rPr>
          <w:rFonts w:ascii="Times New Roman" w:hAnsi="Times New Roman"/>
          <w:sz w:val="24"/>
          <w:szCs w:val="24"/>
        </w:rPr>
        <w:t>społeczno</w:t>
      </w:r>
      <w:proofErr w:type="spellEnd"/>
      <w:r>
        <w:rPr>
          <w:rFonts w:ascii="Times New Roman" w:hAnsi="Times New Roman"/>
          <w:sz w:val="24"/>
          <w:szCs w:val="24"/>
        </w:rPr>
        <w:t xml:space="preserve"> - ekonomicznej. </w:t>
      </w:r>
    </w:p>
    <w:p w14:paraId="45F636C0" w14:textId="77777777" w:rsidR="006B75A4" w:rsidRPr="006B75A4" w:rsidRDefault="006B75A4" w:rsidP="006B75A4">
      <w:pPr>
        <w:pStyle w:val="Tre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F34985" w14:textId="77777777" w:rsidR="006B75A4" w:rsidRPr="006B75A4" w:rsidRDefault="006B75A4" w:rsidP="006B75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5A4">
        <w:rPr>
          <w:rFonts w:ascii="Times New Roman" w:hAnsi="Times New Roman" w:cs="Times New Roman"/>
          <w:b/>
          <w:bCs/>
          <w:sz w:val="24"/>
          <w:szCs w:val="24"/>
        </w:rPr>
        <w:t xml:space="preserve">Dr hab. Adam </w:t>
      </w:r>
      <w:proofErr w:type="spellStart"/>
      <w:r w:rsidRPr="006B75A4">
        <w:rPr>
          <w:rFonts w:ascii="Times New Roman" w:hAnsi="Times New Roman" w:cs="Times New Roman"/>
          <w:b/>
          <w:bCs/>
          <w:sz w:val="24"/>
          <w:szCs w:val="24"/>
        </w:rPr>
        <w:t>Mrozowicki</w:t>
      </w:r>
      <w:proofErr w:type="spellEnd"/>
      <w:r w:rsidRPr="006B75A4">
        <w:rPr>
          <w:rFonts w:ascii="Times New Roman" w:hAnsi="Times New Roman" w:cs="Times New Roman"/>
          <w:b/>
          <w:bCs/>
          <w:sz w:val="24"/>
          <w:szCs w:val="24"/>
        </w:rPr>
        <w:t xml:space="preserve">, prof. </w:t>
      </w:r>
      <w:proofErr w:type="spellStart"/>
      <w:r w:rsidRPr="006B75A4">
        <w:rPr>
          <w:rFonts w:ascii="Times New Roman" w:hAnsi="Times New Roman" w:cs="Times New Roman"/>
          <w:b/>
          <w:bCs/>
          <w:sz w:val="24"/>
          <w:szCs w:val="24"/>
        </w:rPr>
        <w:t>UWr</w:t>
      </w:r>
      <w:proofErr w:type="spellEnd"/>
    </w:p>
    <w:p w14:paraId="41586D9A" w14:textId="77777777" w:rsidR="006B75A4" w:rsidRPr="006B75A4" w:rsidRDefault="006B75A4" w:rsidP="006B7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Preferowane na seminarium obszary obejmują socjologię pracy, w tym przede wszystkim badania doświadczeń i warunków pracy w usługach publicznych, doświadczeń pracowników migrujących, nierówności w miejscu pracy, analizy zmieniających się sposobów zarządzania i organizacji procesu pracy (w tym znaczenie nowych technologii), badania nad organizowaniem związków zawodowych, protestami pracowników, dialogiem społecznym w sferze pracy. Interesować nas będą również relacji między pracą odpłatną i pracą nieodpłatną, produkcyjną i reprodukcyjną. W obszarze pracy i gospodarki szczególny nacisk położony będzie kontekst nakładających się na siebie kryzysów małych i chronicznych (</w:t>
      </w:r>
      <w:proofErr w:type="spellStart"/>
      <w:r w:rsidRPr="006B75A4">
        <w:rPr>
          <w:rFonts w:ascii="Times New Roman" w:hAnsi="Times New Roman" w:cs="Times New Roman"/>
          <w:sz w:val="24"/>
          <w:szCs w:val="24"/>
        </w:rPr>
        <w:t>wielokryzysu</w:t>
      </w:r>
      <w:proofErr w:type="spellEnd"/>
      <w:r w:rsidRPr="006B75A4">
        <w:rPr>
          <w:rFonts w:ascii="Times New Roman" w:hAnsi="Times New Roman" w:cs="Times New Roman"/>
          <w:sz w:val="24"/>
          <w:szCs w:val="24"/>
        </w:rPr>
        <w:t>). Preferowane będą badania jakościowe lub metody mieszane. </w:t>
      </w:r>
    </w:p>
    <w:p w14:paraId="3E0CA7B3" w14:textId="77777777" w:rsidR="006B75A4" w:rsidRDefault="006B75A4" w:rsidP="006B75A4">
      <w:pPr>
        <w:spacing w:after="0" w:line="240" w:lineRule="auto"/>
        <w:jc w:val="center"/>
        <w:rPr>
          <w:b/>
          <w:sz w:val="28"/>
          <w:szCs w:val="28"/>
        </w:rPr>
      </w:pPr>
    </w:p>
    <w:p w14:paraId="0E6CF336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5A4">
        <w:rPr>
          <w:rFonts w:ascii="Times New Roman" w:hAnsi="Times New Roman" w:cs="Times New Roman"/>
          <w:b/>
          <w:sz w:val="24"/>
          <w:szCs w:val="24"/>
        </w:rPr>
        <w:t>Dr hab. Marcin Dębicki</w:t>
      </w:r>
    </w:p>
    <w:p w14:paraId="635885F9" w14:textId="335A1DAC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5A4">
        <w:rPr>
          <w:rFonts w:ascii="Times New Roman" w:hAnsi="Times New Roman" w:cs="Times New Roman"/>
          <w:bCs/>
          <w:sz w:val="24"/>
          <w:szCs w:val="24"/>
        </w:rPr>
        <w:t xml:space="preserve">OBSZARY ZAINTERESOWAŃ, RAMY TEMATYCZN PRAC MAGISTERSKICH </w:t>
      </w:r>
      <w:r w:rsidRPr="006B75A4">
        <w:rPr>
          <w:rFonts w:ascii="Times New Roman" w:hAnsi="Times New Roman" w:cs="Times New Roman"/>
          <w:bCs/>
          <w:sz w:val="24"/>
          <w:szCs w:val="24"/>
        </w:rPr>
        <w:br/>
      </w:r>
      <w:r w:rsidRPr="006B75A4">
        <w:rPr>
          <w:rFonts w:ascii="Times New Roman" w:hAnsi="Times New Roman" w:cs="Times New Roman"/>
          <w:b/>
          <w:sz w:val="24"/>
          <w:szCs w:val="24"/>
        </w:rPr>
        <w:t>(wyłącznie badania jakościowe, max 2 osoby)</w:t>
      </w:r>
    </w:p>
    <w:p w14:paraId="08805345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73C1C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5A4">
        <w:rPr>
          <w:rFonts w:ascii="Times New Roman" w:hAnsi="Times New Roman" w:cs="Times New Roman"/>
          <w:b/>
          <w:sz w:val="24"/>
          <w:szCs w:val="24"/>
        </w:rPr>
        <w:t>GRANICE I POGRANICZA – NARODÓW, PAŃSTW, KULTUR</w:t>
      </w:r>
    </w:p>
    <w:p w14:paraId="3699C0EF" w14:textId="77777777" w:rsidR="006B75A4" w:rsidRPr="006B75A4" w:rsidRDefault="006B75A4" w:rsidP="006B75A4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granice, pogranicza, miasta podzielone </w:t>
      </w:r>
    </w:p>
    <w:p w14:paraId="438B6498" w14:textId="77777777" w:rsidR="006B75A4" w:rsidRPr="006B75A4" w:rsidRDefault="006B75A4" w:rsidP="006B75A4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relacje społeczne na pograniczach (np. współpraca, inicjatywy, wzajemne postawy, stereotypy, życie przy granicy i in.)</w:t>
      </w:r>
    </w:p>
    <w:p w14:paraId="559EF7E7" w14:textId="77777777" w:rsidR="006B75A4" w:rsidRPr="006B75A4" w:rsidRDefault="006B75A4" w:rsidP="006B75A4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praktyki transgraniczne</w:t>
      </w:r>
    </w:p>
    <w:p w14:paraId="6A33C07E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6CA499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5A4">
        <w:rPr>
          <w:rFonts w:ascii="Times New Roman" w:hAnsi="Times New Roman" w:cs="Times New Roman"/>
          <w:b/>
          <w:sz w:val="24"/>
          <w:szCs w:val="24"/>
        </w:rPr>
        <w:t>SĄSIEDZTWA NARODOWE</w:t>
      </w:r>
    </w:p>
    <w:p w14:paraId="08F360F8" w14:textId="77777777" w:rsidR="006B75A4" w:rsidRPr="006B75A4" w:rsidRDefault="006B75A4" w:rsidP="006B75A4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międzynarodowe relacje społeczne</w:t>
      </w:r>
    </w:p>
    <w:p w14:paraId="7BDBC655" w14:textId="77777777" w:rsidR="006B75A4" w:rsidRPr="006B75A4" w:rsidRDefault="006B75A4" w:rsidP="006B75A4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historyczno-kulturowe uwarunkowana relacji sąsiedzkich </w:t>
      </w:r>
    </w:p>
    <w:p w14:paraId="3954AC95" w14:textId="77777777" w:rsidR="006B75A4" w:rsidRPr="006B75A4" w:rsidRDefault="006B75A4" w:rsidP="006B75A4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kultury narodowe</w:t>
      </w:r>
    </w:p>
    <w:p w14:paraId="006D93CB" w14:textId="77777777" w:rsidR="006B75A4" w:rsidRPr="006B75A4" w:rsidRDefault="006B75A4" w:rsidP="006B75A4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współczesne oblicza dziedzictwa kultur</w:t>
      </w:r>
    </w:p>
    <w:p w14:paraId="4908A8F5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469CED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5A4">
        <w:rPr>
          <w:rFonts w:ascii="Times New Roman" w:hAnsi="Times New Roman" w:cs="Times New Roman"/>
          <w:b/>
          <w:sz w:val="24"/>
          <w:szCs w:val="24"/>
        </w:rPr>
        <w:t>EUROPA ŚRODKOWA</w:t>
      </w:r>
    </w:p>
    <w:p w14:paraId="6BFF110D" w14:textId="77777777" w:rsidR="006B75A4" w:rsidRPr="006B75A4" w:rsidRDefault="006B75A4" w:rsidP="006B75A4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relacje, problemy społeczne w państwach regionu</w:t>
      </w:r>
    </w:p>
    <w:p w14:paraId="333E21B9" w14:textId="77777777" w:rsidR="006B75A4" w:rsidRPr="006B75A4" w:rsidRDefault="006B75A4" w:rsidP="006B75A4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relacje pomiędzy środkowoeuropejskimi społeczeństwami</w:t>
      </w:r>
    </w:p>
    <w:p w14:paraId="71A095BD" w14:textId="77777777" w:rsidR="006B75A4" w:rsidRPr="006B75A4" w:rsidRDefault="006B75A4" w:rsidP="006B75A4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idea Europy Środkowej (środkowoeuropejskość) – historia, aspekty teraźniejsze</w:t>
      </w:r>
    </w:p>
    <w:p w14:paraId="0919F224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6AFAFC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5A4">
        <w:rPr>
          <w:rFonts w:ascii="Times New Roman" w:hAnsi="Times New Roman" w:cs="Times New Roman"/>
          <w:b/>
          <w:sz w:val="24"/>
          <w:szCs w:val="24"/>
        </w:rPr>
        <w:t>WIELOKULTUROWOŚĆ, MIGRACJE</w:t>
      </w:r>
    </w:p>
    <w:p w14:paraId="7A2B8051" w14:textId="77777777" w:rsidR="006B75A4" w:rsidRPr="006B75A4" w:rsidRDefault="006B75A4" w:rsidP="006B75A4">
      <w:pPr>
        <w:pStyle w:val="Akapitzlist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„wielokulturowość” Polski, tradycje wielokulturowości</w:t>
      </w:r>
    </w:p>
    <w:p w14:paraId="71E69D68" w14:textId="77777777" w:rsidR="006B75A4" w:rsidRPr="006B75A4" w:rsidRDefault="006B75A4" w:rsidP="006B75A4">
      <w:pPr>
        <w:pStyle w:val="Akapitzlist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współczesne wyzwania wielokulturowości (Polska i Europa)</w:t>
      </w:r>
    </w:p>
    <w:p w14:paraId="373193E5" w14:textId="77777777" w:rsidR="006B75A4" w:rsidRPr="006B75A4" w:rsidRDefault="006B75A4" w:rsidP="006B75A4">
      <w:pPr>
        <w:pStyle w:val="Akapitzlist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mniejszości narodowe i etniczne</w:t>
      </w:r>
    </w:p>
    <w:p w14:paraId="177C14CA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364268" w14:textId="77777777" w:rsidR="006B75A4" w:rsidRPr="006B75A4" w:rsidRDefault="006B75A4" w:rsidP="006B7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5A4">
        <w:rPr>
          <w:rFonts w:ascii="Times New Roman" w:hAnsi="Times New Roman" w:cs="Times New Roman"/>
          <w:b/>
          <w:sz w:val="24"/>
          <w:szCs w:val="24"/>
        </w:rPr>
        <w:t>VARIA</w:t>
      </w:r>
    </w:p>
    <w:p w14:paraId="529E4C06" w14:textId="77777777" w:rsidR="006B75A4" w:rsidRPr="006B75A4" w:rsidRDefault="006B75A4" w:rsidP="006B75A4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relacje społeczne pomiędzy mieszkańcami miast (regionów)</w:t>
      </w:r>
    </w:p>
    <w:p w14:paraId="1DD75D85" w14:textId="77777777" w:rsidR="006B75A4" w:rsidRPr="006B75A4" w:rsidRDefault="006B75A4" w:rsidP="006B75A4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granice i pogranicza fantomowe </w:t>
      </w:r>
    </w:p>
    <w:p w14:paraId="6A2B7AE6" w14:textId="77777777" w:rsidR="006B75A4" w:rsidRPr="006B75A4" w:rsidRDefault="006B75A4" w:rsidP="006B75A4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specyfika miast, regionów (Polska i Europa) </w:t>
      </w:r>
    </w:p>
    <w:p w14:paraId="2116C39D" w14:textId="77777777" w:rsidR="006B75A4" w:rsidRPr="006B75A4" w:rsidRDefault="006B75A4" w:rsidP="006B75A4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turystyka</w:t>
      </w:r>
    </w:p>
    <w:p w14:paraId="015B33C2" w14:textId="77777777" w:rsidR="006B75A4" w:rsidRPr="006B75A4" w:rsidRDefault="006B75A4" w:rsidP="006B75A4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krajobrazy kulturowe</w:t>
      </w:r>
    </w:p>
    <w:p w14:paraId="22DD4529" w14:textId="77777777" w:rsidR="006B75A4" w:rsidRPr="006B75A4" w:rsidRDefault="006B75A4" w:rsidP="006B75A4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pogranicza religijne i wyznaniowe</w:t>
      </w:r>
    </w:p>
    <w:p w14:paraId="6C35FABF" w14:textId="77777777" w:rsidR="00CD51E4" w:rsidRPr="006B75A4" w:rsidRDefault="00CD51E4" w:rsidP="006B7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391BD" w14:textId="77777777" w:rsidR="006B75A4" w:rsidRPr="006B75A4" w:rsidRDefault="006B75A4" w:rsidP="006B75A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CF97F5" w14:textId="66860CBD" w:rsidR="006B75A4" w:rsidRPr="006B75A4" w:rsidRDefault="006B75A4" w:rsidP="006B75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75A4">
        <w:rPr>
          <w:rFonts w:ascii="Times New Roman" w:hAnsi="Times New Roman" w:cs="Times New Roman"/>
          <w:b/>
          <w:bCs/>
          <w:sz w:val="24"/>
          <w:szCs w:val="24"/>
        </w:rPr>
        <w:t xml:space="preserve">Dr hab. Dorota Majka-Rostek, prof. </w:t>
      </w:r>
      <w:proofErr w:type="spellStart"/>
      <w:r w:rsidRPr="006B75A4">
        <w:rPr>
          <w:rFonts w:ascii="Times New Roman" w:hAnsi="Times New Roman" w:cs="Times New Roman"/>
          <w:b/>
          <w:bCs/>
          <w:sz w:val="24"/>
          <w:szCs w:val="24"/>
        </w:rPr>
        <w:t>UWr</w:t>
      </w:r>
      <w:proofErr w:type="spellEnd"/>
    </w:p>
    <w:p w14:paraId="7E057CC6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Seminarium magisterskie – socjologia</w:t>
      </w:r>
    </w:p>
    <w:p w14:paraId="3390B1FD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Tematyka:</w:t>
      </w:r>
    </w:p>
    <w:p w14:paraId="51090CB4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1. Socjologia rodziny – przemiany ról rodzinnych, specyfika współczesnego życia rodzinnego, relacje rodzinne, komunikacja w rodzinie itp.</w:t>
      </w:r>
    </w:p>
    <w:p w14:paraId="63392E67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2. Socjologia płci – społeczne definicje płci, przemiany konstruktów kobiecości i męskości, stereotypy, procesy </w:t>
      </w:r>
      <w:proofErr w:type="spellStart"/>
      <w:r w:rsidRPr="006B75A4">
        <w:rPr>
          <w:rFonts w:ascii="Times New Roman" w:hAnsi="Times New Roman" w:cs="Times New Roman"/>
          <w:sz w:val="24"/>
          <w:szCs w:val="24"/>
        </w:rPr>
        <w:t>upłciowienia</w:t>
      </w:r>
      <w:proofErr w:type="spellEnd"/>
      <w:r w:rsidRPr="006B75A4">
        <w:rPr>
          <w:rFonts w:ascii="Times New Roman" w:hAnsi="Times New Roman" w:cs="Times New Roman"/>
          <w:sz w:val="24"/>
          <w:szCs w:val="24"/>
        </w:rPr>
        <w:t xml:space="preserve"> różnych obszarów społecznych, płeć w ujęciach </w:t>
      </w:r>
      <w:proofErr w:type="spellStart"/>
      <w:r w:rsidRPr="006B75A4">
        <w:rPr>
          <w:rFonts w:ascii="Times New Roman" w:hAnsi="Times New Roman" w:cs="Times New Roman"/>
          <w:sz w:val="24"/>
          <w:szCs w:val="24"/>
        </w:rPr>
        <w:t>interseksjonalnych</w:t>
      </w:r>
      <w:proofErr w:type="spellEnd"/>
      <w:r w:rsidRPr="006B75A4">
        <w:rPr>
          <w:rFonts w:ascii="Times New Roman" w:hAnsi="Times New Roman" w:cs="Times New Roman"/>
          <w:sz w:val="24"/>
          <w:szCs w:val="24"/>
        </w:rPr>
        <w:t xml:space="preserve"> itp.</w:t>
      </w:r>
    </w:p>
    <w:p w14:paraId="23B61D88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3. Socjologia seksualności – dominujące i niedominujące orientacje seksualne, kreowanie tożsamości seksualnych, prawa mniejszości seksualnych itp.</w:t>
      </w:r>
    </w:p>
    <w:p w14:paraId="1C97A467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4. Współczesne grupy niedominujące – subkultury, mniejszości kulturowe, nowe zjawiska kulturowe.</w:t>
      </w:r>
    </w:p>
    <w:p w14:paraId="008ACD87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Preferowane badania jakościowe.</w:t>
      </w:r>
    </w:p>
    <w:p w14:paraId="67FB59CE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</w:p>
    <w:p w14:paraId="6F12E5A9" w14:textId="77777777" w:rsidR="006B75A4" w:rsidRPr="006B75A4" w:rsidRDefault="006B75A4" w:rsidP="006B75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5A4">
        <w:rPr>
          <w:rFonts w:ascii="Times New Roman" w:hAnsi="Times New Roman" w:cs="Times New Roman"/>
          <w:b/>
          <w:bCs/>
          <w:sz w:val="24"/>
          <w:szCs w:val="24"/>
        </w:rPr>
        <w:t>Prof. dr hab. Wanda Patrzałek</w:t>
      </w:r>
    </w:p>
    <w:p w14:paraId="43016700" w14:textId="77777777" w:rsidR="006B75A4" w:rsidRPr="006B75A4" w:rsidRDefault="006B75A4" w:rsidP="006B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94657" w14:textId="77777777" w:rsidR="006B75A4" w:rsidRPr="006B75A4" w:rsidRDefault="006B75A4" w:rsidP="006B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Propozycje tematyki seminariów magisterskich na kierunku </w:t>
      </w:r>
      <w:r w:rsidRPr="006B75A4">
        <w:rPr>
          <w:rFonts w:ascii="Times New Roman" w:hAnsi="Times New Roman" w:cs="Times New Roman"/>
          <w:b/>
          <w:bCs/>
          <w:sz w:val="24"/>
          <w:szCs w:val="24"/>
        </w:rPr>
        <w:t xml:space="preserve">socjologia ekonomiczna w </w:t>
      </w:r>
      <w:proofErr w:type="spellStart"/>
      <w:r w:rsidRPr="006B75A4">
        <w:rPr>
          <w:rFonts w:ascii="Times New Roman" w:hAnsi="Times New Roman" w:cs="Times New Roman"/>
          <w:b/>
          <w:bCs/>
          <w:sz w:val="24"/>
          <w:szCs w:val="24"/>
        </w:rPr>
        <w:t>sem</w:t>
      </w:r>
      <w:proofErr w:type="spellEnd"/>
      <w:r w:rsidRPr="006B75A4">
        <w:rPr>
          <w:rFonts w:ascii="Times New Roman" w:hAnsi="Times New Roman" w:cs="Times New Roman"/>
          <w:b/>
          <w:bCs/>
          <w:sz w:val="24"/>
          <w:szCs w:val="24"/>
        </w:rPr>
        <w:t>. letnim 2025/2026.</w:t>
      </w:r>
    </w:p>
    <w:p w14:paraId="556C3B31" w14:textId="77777777" w:rsidR="006B75A4" w:rsidRPr="006B75A4" w:rsidRDefault="006B75A4" w:rsidP="006B75A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279A7F" w14:textId="77777777" w:rsidR="006B75A4" w:rsidRPr="006B75A4" w:rsidRDefault="006B75A4" w:rsidP="006B75A4">
      <w:pPr>
        <w:pStyle w:val="Akapitzlist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Konsumpcja a dobrostan </w:t>
      </w:r>
      <w:proofErr w:type="spellStart"/>
      <w:r w:rsidRPr="006B75A4">
        <w:rPr>
          <w:rFonts w:ascii="Times New Roman" w:hAnsi="Times New Roman" w:cs="Times New Roman"/>
          <w:sz w:val="24"/>
          <w:szCs w:val="24"/>
        </w:rPr>
        <w:t>czałowieka</w:t>
      </w:r>
      <w:proofErr w:type="spellEnd"/>
      <w:r w:rsidRPr="006B75A4">
        <w:rPr>
          <w:rFonts w:ascii="Times New Roman" w:hAnsi="Times New Roman" w:cs="Times New Roman"/>
          <w:sz w:val="24"/>
          <w:szCs w:val="24"/>
        </w:rPr>
        <w:t>.</w:t>
      </w:r>
    </w:p>
    <w:p w14:paraId="6E5ECFDA" w14:textId="77777777" w:rsidR="006B75A4" w:rsidRPr="006B75A4" w:rsidRDefault="006B75A4" w:rsidP="006B75A4">
      <w:pPr>
        <w:pStyle w:val="Akapitzlist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5A4">
        <w:rPr>
          <w:rFonts w:ascii="Times New Roman" w:hAnsi="Times New Roman" w:cs="Times New Roman"/>
          <w:sz w:val="24"/>
          <w:szCs w:val="24"/>
        </w:rPr>
        <w:t>Dekonsumpcja</w:t>
      </w:r>
      <w:proofErr w:type="spellEnd"/>
      <w:r w:rsidRPr="006B75A4">
        <w:rPr>
          <w:rFonts w:ascii="Times New Roman" w:hAnsi="Times New Roman" w:cs="Times New Roman"/>
          <w:sz w:val="24"/>
          <w:szCs w:val="24"/>
        </w:rPr>
        <w:t xml:space="preserve"> na tle nowych trendów w konsumpcji.</w:t>
      </w:r>
    </w:p>
    <w:p w14:paraId="4658D69B" w14:textId="77777777" w:rsidR="006B75A4" w:rsidRPr="006B75A4" w:rsidRDefault="006B75A4" w:rsidP="006B75A4">
      <w:pPr>
        <w:pStyle w:val="Akapitzlist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Konsumpcja inwestycyjna w różnych grupach wiekowych.</w:t>
      </w:r>
    </w:p>
    <w:p w14:paraId="592DCE40" w14:textId="77777777" w:rsidR="006B75A4" w:rsidRPr="006B75A4" w:rsidRDefault="006B75A4" w:rsidP="006B75A4">
      <w:pPr>
        <w:pStyle w:val="Akapitzlist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Oszczędzanie a konsumpcja w sytuacji </w:t>
      </w:r>
      <w:proofErr w:type="gramStart"/>
      <w:r w:rsidRPr="006B75A4">
        <w:rPr>
          <w:rFonts w:ascii="Times New Roman" w:hAnsi="Times New Roman" w:cs="Times New Roman"/>
          <w:sz w:val="24"/>
          <w:szCs w:val="24"/>
        </w:rPr>
        <w:t>zmian  stóp</w:t>
      </w:r>
      <w:proofErr w:type="gramEnd"/>
      <w:r w:rsidRPr="006B75A4">
        <w:rPr>
          <w:rFonts w:ascii="Times New Roman" w:hAnsi="Times New Roman" w:cs="Times New Roman"/>
          <w:sz w:val="24"/>
          <w:szCs w:val="24"/>
        </w:rPr>
        <w:t xml:space="preserve"> procentowych.</w:t>
      </w:r>
    </w:p>
    <w:p w14:paraId="4D4E5433" w14:textId="77777777" w:rsidR="006B75A4" w:rsidRPr="006B75A4" w:rsidRDefault="006B75A4" w:rsidP="006B75A4">
      <w:pPr>
        <w:pStyle w:val="Akapitzlist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Motywy oszczędzania w kontekście różnic pokoleniowych.</w:t>
      </w:r>
    </w:p>
    <w:p w14:paraId="51011865" w14:textId="77777777" w:rsidR="006B75A4" w:rsidRPr="006B75A4" w:rsidRDefault="006B75A4" w:rsidP="006B75A4">
      <w:pPr>
        <w:pStyle w:val="Akapitzlist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Zachowania proekologiczne w </w:t>
      </w:r>
      <w:proofErr w:type="gramStart"/>
      <w:r w:rsidRPr="006B75A4">
        <w:rPr>
          <w:rFonts w:ascii="Times New Roman" w:hAnsi="Times New Roman" w:cs="Times New Roman"/>
          <w:sz w:val="24"/>
          <w:szCs w:val="24"/>
        </w:rPr>
        <w:t>obliczu  zagrożeń</w:t>
      </w:r>
      <w:proofErr w:type="gramEnd"/>
      <w:r w:rsidRPr="006B75A4">
        <w:rPr>
          <w:rFonts w:ascii="Times New Roman" w:hAnsi="Times New Roman" w:cs="Times New Roman"/>
          <w:sz w:val="24"/>
          <w:szCs w:val="24"/>
        </w:rPr>
        <w:t xml:space="preserve"> klimatycznych. </w:t>
      </w:r>
    </w:p>
    <w:p w14:paraId="3211BBCD" w14:textId="77777777" w:rsidR="006B75A4" w:rsidRPr="006B75A4" w:rsidRDefault="006B75A4" w:rsidP="006B75A4">
      <w:pPr>
        <w:pStyle w:val="Akapitzlist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Znaczenie informacji w decyzjach zakupowych w gospodarstwach domowych.</w:t>
      </w:r>
    </w:p>
    <w:p w14:paraId="6D5E6A88" w14:textId="77777777" w:rsidR="006B75A4" w:rsidRPr="006B75A4" w:rsidRDefault="006B75A4" w:rsidP="006B75A4">
      <w:pPr>
        <w:pStyle w:val="Akapitzlist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Zarządzanie finansami w gospodarstwach domowych.  </w:t>
      </w:r>
    </w:p>
    <w:p w14:paraId="5A29D30C" w14:textId="77777777" w:rsidR="006B75A4" w:rsidRPr="006B75A4" w:rsidRDefault="006B75A4" w:rsidP="006B75A4">
      <w:pPr>
        <w:pStyle w:val="Akapitzlist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75A4">
        <w:rPr>
          <w:rFonts w:ascii="Times New Roman" w:hAnsi="Times New Roman" w:cs="Times New Roman"/>
          <w:sz w:val="24"/>
          <w:szCs w:val="24"/>
        </w:rPr>
        <w:t>Sposoby  podejmowania</w:t>
      </w:r>
      <w:proofErr w:type="gramEnd"/>
      <w:r w:rsidRPr="006B75A4">
        <w:rPr>
          <w:rFonts w:ascii="Times New Roman" w:hAnsi="Times New Roman" w:cs="Times New Roman"/>
          <w:sz w:val="24"/>
          <w:szCs w:val="24"/>
        </w:rPr>
        <w:t xml:space="preserve"> decyzji zakupowych w gospodarstwach domowych.</w:t>
      </w:r>
    </w:p>
    <w:p w14:paraId="11926614" w14:textId="77777777" w:rsidR="006B75A4" w:rsidRPr="006B75A4" w:rsidRDefault="006B75A4" w:rsidP="006B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2C444" w14:textId="77777777" w:rsidR="006B75A4" w:rsidRPr="006B75A4" w:rsidRDefault="006B75A4" w:rsidP="006B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Przykładowe tematy prac magisterskich </w:t>
      </w:r>
      <w:proofErr w:type="gramStart"/>
      <w:r w:rsidRPr="006B75A4">
        <w:rPr>
          <w:rFonts w:ascii="Times New Roman" w:hAnsi="Times New Roman" w:cs="Times New Roman"/>
          <w:sz w:val="24"/>
          <w:szCs w:val="24"/>
        </w:rPr>
        <w:t>zrealizowanych  na</w:t>
      </w:r>
      <w:proofErr w:type="gramEnd"/>
      <w:r w:rsidRPr="006B75A4">
        <w:rPr>
          <w:rFonts w:ascii="Times New Roman" w:hAnsi="Times New Roman" w:cs="Times New Roman"/>
          <w:sz w:val="24"/>
          <w:szCs w:val="24"/>
        </w:rPr>
        <w:t xml:space="preserve"> kierunku socjologia ekonomiczna:</w:t>
      </w:r>
    </w:p>
    <w:p w14:paraId="4010249E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</w:p>
    <w:p w14:paraId="465998EA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- Formy </w:t>
      </w:r>
      <w:proofErr w:type="spellStart"/>
      <w:r w:rsidRPr="006B75A4">
        <w:rPr>
          <w:rFonts w:ascii="Times New Roman" w:hAnsi="Times New Roman" w:cs="Times New Roman"/>
          <w:sz w:val="24"/>
          <w:szCs w:val="24"/>
        </w:rPr>
        <w:t>konwestycji</w:t>
      </w:r>
      <w:proofErr w:type="spellEnd"/>
      <w:r w:rsidRPr="006B75A4">
        <w:rPr>
          <w:rFonts w:ascii="Times New Roman" w:hAnsi="Times New Roman" w:cs="Times New Roman"/>
          <w:sz w:val="24"/>
          <w:szCs w:val="24"/>
        </w:rPr>
        <w:t xml:space="preserve"> wśród młodych osób.</w:t>
      </w:r>
    </w:p>
    <w:p w14:paraId="764C28D7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- Stosunek do ochrony środowiska wśród ludzi młodych.</w:t>
      </w:r>
    </w:p>
    <w:p w14:paraId="62C7A628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 - Znaczenie diety w </w:t>
      </w:r>
      <w:proofErr w:type="spellStart"/>
      <w:r w:rsidRPr="006B75A4">
        <w:rPr>
          <w:rFonts w:ascii="Times New Roman" w:hAnsi="Times New Roman" w:cs="Times New Roman"/>
          <w:sz w:val="24"/>
          <w:szCs w:val="24"/>
        </w:rPr>
        <w:t>zachowaniach</w:t>
      </w:r>
      <w:proofErr w:type="spellEnd"/>
      <w:r w:rsidRPr="006B75A4">
        <w:rPr>
          <w:rFonts w:ascii="Times New Roman" w:hAnsi="Times New Roman" w:cs="Times New Roman"/>
          <w:sz w:val="24"/>
          <w:szCs w:val="24"/>
        </w:rPr>
        <w:t xml:space="preserve"> prozdrowotnych w różnych grupach wiekowych.</w:t>
      </w:r>
    </w:p>
    <w:p w14:paraId="203E35A8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>- Preferencje dotyczące operacji plastycznych wśród młodszych i starszych kobiet.</w:t>
      </w:r>
    </w:p>
    <w:p w14:paraId="0D9D41CE" w14:textId="77777777" w:rsidR="006B75A4" w:rsidRPr="006B75A4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6B75A4">
        <w:rPr>
          <w:rFonts w:ascii="Times New Roman" w:hAnsi="Times New Roman" w:cs="Times New Roman"/>
          <w:sz w:val="24"/>
          <w:szCs w:val="24"/>
        </w:rPr>
        <w:t xml:space="preserve"> - Budowanie marki odzieżowej w kontekście marketingu sensorycznego.</w:t>
      </w:r>
    </w:p>
    <w:p w14:paraId="64F23228" w14:textId="77777777" w:rsidR="006B75A4" w:rsidRPr="00AF3283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AF3283">
        <w:rPr>
          <w:rFonts w:ascii="Times New Roman" w:hAnsi="Times New Roman" w:cs="Times New Roman"/>
          <w:sz w:val="24"/>
          <w:szCs w:val="24"/>
        </w:rPr>
        <w:t xml:space="preserve"> - Motywy oszczędzania wśród pokolenia Z.</w:t>
      </w:r>
    </w:p>
    <w:p w14:paraId="3A7B1CD2" w14:textId="77777777" w:rsidR="006B75A4" w:rsidRPr="00AF3283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AF3283">
        <w:rPr>
          <w:rFonts w:ascii="Times New Roman" w:hAnsi="Times New Roman" w:cs="Times New Roman"/>
          <w:sz w:val="24"/>
          <w:szCs w:val="24"/>
        </w:rPr>
        <w:t>- Stosunek do ochrony środowiska wśród ludzi młodych.</w:t>
      </w:r>
    </w:p>
    <w:p w14:paraId="200D7A89" w14:textId="77777777" w:rsidR="006B75A4" w:rsidRPr="00AF3283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AF3283">
        <w:rPr>
          <w:rFonts w:ascii="Times New Roman" w:hAnsi="Times New Roman" w:cs="Times New Roman"/>
          <w:sz w:val="24"/>
          <w:szCs w:val="24"/>
        </w:rPr>
        <w:t>- Zmiany w konsumpcji pod wpływem zagrożeń ekologicznych.</w:t>
      </w:r>
    </w:p>
    <w:p w14:paraId="40228FDE" w14:textId="77777777" w:rsidR="006B75A4" w:rsidRPr="00AF3283" w:rsidRDefault="006B75A4" w:rsidP="006B75A4">
      <w:pPr>
        <w:rPr>
          <w:rFonts w:ascii="Times New Roman" w:hAnsi="Times New Roman" w:cs="Times New Roman"/>
          <w:sz w:val="24"/>
          <w:szCs w:val="24"/>
        </w:rPr>
      </w:pPr>
      <w:r w:rsidRPr="00AF3283">
        <w:rPr>
          <w:rFonts w:ascii="Times New Roman" w:hAnsi="Times New Roman" w:cs="Times New Roman"/>
          <w:sz w:val="24"/>
          <w:szCs w:val="24"/>
        </w:rPr>
        <w:t>- Konsumpcja suplementów diety na rynku leków.</w:t>
      </w:r>
    </w:p>
    <w:p w14:paraId="08F61709" w14:textId="77777777" w:rsidR="006B75A4" w:rsidRPr="00AF3283" w:rsidRDefault="006B75A4" w:rsidP="006B75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283">
        <w:rPr>
          <w:rFonts w:ascii="Times New Roman" w:hAnsi="Times New Roman" w:cs="Times New Roman"/>
          <w:sz w:val="24"/>
          <w:szCs w:val="24"/>
        </w:rPr>
        <w:t xml:space="preserve"> - Awans kobiet na stanowiska kierownicze w biznesie.</w:t>
      </w:r>
    </w:p>
    <w:p w14:paraId="63DE7083" w14:textId="77777777" w:rsidR="006B75A4" w:rsidRPr="00AF3283" w:rsidRDefault="006B75A4" w:rsidP="006B75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283">
        <w:rPr>
          <w:rFonts w:ascii="Times New Roman" w:hAnsi="Times New Roman" w:cs="Times New Roman"/>
          <w:sz w:val="24"/>
          <w:szCs w:val="24"/>
        </w:rPr>
        <w:t>- Wpływ marek modowych na decyzje zakupowe konsumentów czynnych zawodowo.</w:t>
      </w:r>
    </w:p>
    <w:p w14:paraId="678F2CED" w14:textId="77777777" w:rsidR="006B75A4" w:rsidRPr="00AF3283" w:rsidRDefault="006B75A4" w:rsidP="006B75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283">
        <w:rPr>
          <w:rFonts w:ascii="Times New Roman" w:hAnsi="Times New Roman" w:cs="Times New Roman"/>
          <w:sz w:val="24"/>
          <w:szCs w:val="24"/>
        </w:rPr>
        <w:t xml:space="preserve">-  Przejawy </w:t>
      </w:r>
      <w:proofErr w:type="spellStart"/>
      <w:r w:rsidRPr="00AF3283">
        <w:rPr>
          <w:rFonts w:ascii="Times New Roman" w:hAnsi="Times New Roman" w:cs="Times New Roman"/>
          <w:sz w:val="24"/>
          <w:szCs w:val="24"/>
        </w:rPr>
        <w:t>dekonsumpcji</w:t>
      </w:r>
      <w:proofErr w:type="spellEnd"/>
      <w:r w:rsidRPr="00AF3283">
        <w:rPr>
          <w:rFonts w:ascii="Times New Roman" w:hAnsi="Times New Roman" w:cs="Times New Roman"/>
          <w:sz w:val="24"/>
          <w:szCs w:val="24"/>
        </w:rPr>
        <w:t xml:space="preserve"> wśród mieszkańców miejskich i wiejskich gospodarstw domowych.</w:t>
      </w:r>
    </w:p>
    <w:p w14:paraId="7ABB6A0B" w14:textId="77777777" w:rsidR="006B75A4" w:rsidRPr="00AF3283" w:rsidRDefault="006B75A4" w:rsidP="006B75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283">
        <w:rPr>
          <w:rFonts w:ascii="Times New Roman" w:hAnsi="Times New Roman" w:cs="Times New Roman"/>
          <w:sz w:val="24"/>
          <w:szCs w:val="24"/>
        </w:rPr>
        <w:t>-  Zachowania ekologiczne polskich gospodarstw domowych w kontekście zmian globalnych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C268CE" w14:textId="77777777" w:rsidR="006B75A4" w:rsidRDefault="006B75A4"/>
    <w:sectPr w:rsidR="006B7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101A"/>
    <w:multiLevelType w:val="hybridMultilevel"/>
    <w:tmpl w:val="20B2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24C0"/>
    <w:multiLevelType w:val="hybridMultilevel"/>
    <w:tmpl w:val="302E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207D"/>
    <w:multiLevelType w:val="hybridMultilevel"/>
    <w:tmpl w:val="3ED6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13571"/>
    <w:multiLevelType w:val="hybridMultilevel"/>
    <w:tmpl w:val="C4E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D4A20"/>
    <w:multiLevelType w:val="hybridMultilevel"/>
    <w:tmpl w:val="D3C0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6544E"/>
    <w:multiLevelType w:val="hybridMultilevel"/>
    <w:tmpl w:val="1DE2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73895">
    <w:abstractNumId w:val="3"/>
  </w:num>
  <w:num w:numId="2" w16cid:durableId="670791724">
    <w:abstractNumId w:val="1"/>
  </w:num>
  <w:num w:numId="3" w16cid:durableId="1055665464">
    <w:abstractNumId w:val="2"/>
  </w:num>
  <w:num w:numId="4" w16cid:durableId="2079857864">
    <w:abstractNumId w:val="5"/>
  </w:num>
  <w:num w:numId="5" w16cid:durableId="1045060147">
    <w:abstractNumId w:val="4"/>
  </w:num>
  <w:num w:numId="6" w16cid:durableId="148046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A4"/>
    <w:rsid w:val="000B1A52"/>
    <w:rsid w:val="000D08CB"/>
    <w:rsid w:val="001014D4"/>
    <w:rsid w:val="006B75A4"/>
    <w:rsid w:val="00776757"/>
    <w:rsid w:val="0094768A"/>
    <w:rsid w:val="00C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D0EC"/>
  <w15:chartTrackingRefBased/>
  <w15:docId w15:val="{16F6DFD7-4268-46AC-B762-A5614CAF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5A4"/>
  </w:style>
  <w:style w:type="paragraph" w:styleId="Nagwek1">
    <w:name w:val="heading 1"/>
    <w:basedOn w:val="Normalny"/>
    <w:next w:val="Normalny"/>
    <w:link w:val="Nagwek1Znak"/>
    <w:uiPriority w:val="9"/>
    <w:qFormat/>
    <w:rsid w:val="006B7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5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5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5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5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5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5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5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5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5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5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5A4"/>
    <w:rPr>
      <w:b/>
      <w:bCs/>
      <w:smallCaps/>
      <w:color w:val="0F4761" w:themeColor="accent1" w:themeShade="BF"/>
      <w:spacing w:val="5"/>
    </w:rPr>
  </w:style>
  <w:style w:type="paragraph" w:customStyle="1" w:styleId="TreA">
    <w:name w:val="Treść A"/>
    <w:rsid w:val="006B75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B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3997</Characters>
  <Application>Microsoft Office Word</Application>
  <DocSecurity>0</DocSecurity>
  <Lines>98</Lines>
  <Paragraphs>63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Wolska-Zogata</dc:creator>
  <cp:keywords/>
  <dc:description/>
  <cp:lastModifiedBy>Piotr Pieńkowski</cp:lastModifiedBy>
  <cp:revision>3</cp:revision>
  <dcterms:created xsi:type="dcterms:W3CDTF">2026-02-03T08:47:00Z</dcterms:created>
  <dcterms:modified xsi:type="dcterms:W3CDTF">2026-02-03T13:16:00Z</dcterms:modified>
</cp:coreProperties>
</file>