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9CD99" w14:textId="77777777" w:rsidR="00211D7F" w:rsidRDefault="00211D7F" w:rsidP="00211D7F">
      <w:pPr>
        <w:pStyle w:val="NormalnyWeb"/>
      </w:pPr>
      <w:r>
        <w:rPr>
          <w:rStyle w:val="Pogrubienie"/>
          <w:rFonts w:eastAsiaTheme="majorEastAsia"/>
        </w:rPr>
        <w:t xml:space="preserve">Projekt NCN MINIATURA "Z przedmieść do miasta - rola polityk miejskich i aktywności deweloperów w kształtowaniu społeczno-przestrzennego kontekstu powrotnych migracji międzygminnych do wielkich miast w Polsce.", kierownik projektu dr hab. prof. </w:t>
      </w:r>
      <w:proofErr w:type="spellStart"/>
      <w:r>
        <w:rPr>
          <w:rStyle w:val="Pogrubienie"/>
          <w:rFonts w:eastAsiaTheme="majorEastAsia"/>
        </w:rPr>
        <w:t>UWr</w:t>
      </w:r>
      <w:proofErr w:type="spellEnd"/>
      <w:r>
        <w:rPr>
          <w:rStyle w:val="Pogrubienie"/>
          <w:rFonts w:eastAsiaTheme="majorEastAsia"/>
        </w:rPr>
        <w:t xml:space="preserve"> Katarzyna Kajdanek, wysokość grantu: 25 632 zł, okres realizacji listopad 2019-listopad 2020.</w:t>
      </w:r>
    </w:p>
    <w:p w14:paraId="2FF11BC8" w14:textId="77777777" w:rsidR="00211D7F" w:rsidRDefault="00211D7F" w:rsidP="00211D7F">
      <w:pPr>
        <w:pStyle w:val="NormalnyWeb"/>
      </w:pPr>
      <w:r>
        <w:t>Opis projektu:</w:t>
      </w:r>
    </w:p>
    <w:p w14:paraId="4FC3A025" w14:textId="77777777" w:rsidR="00211D7F" w:rsidRDefault="00211D7F" w:rsidP="00211D7F">
      <w:pPr>
        <w:pStyle w:val="NormalnyWeb"/>
      </w:pPr>
      <w:r>
        <w:t xml:space="preserve">    Kontekstem dla planowanych badań są dotychczasowe analizy migracji z miasta do strefy podmiejskiej w Europie Środkowo-Wschodniej i ich społecznych, przestrzennych i ekonomicznych konsekwencji. </w:t>
      </w:r>
      <w:r>
        <w:br/>
        <w:t>    Z przeglądu literatury przedmiotu opisującej inne miasta wschodnio-europejskie wynika, że zauważalny jest – dotąd nie badany w Polsce – proces powrotów z suburbiów do miasta. Procesy powrotu do miast nie są uchwytne w polskich statystykach (brak obowiązku zgłaszania zmiany miejsca zamieszkania), jednak już się rozpoczęły.</w:t>
      </w:r>
      <w:r>
        <w:br/>
        <w:t xml:space="preserve">    Z prowadzonych dotąd badań własnych wynika, że powracający z osiedli podmiejskich do miasta coraz wyraźniej dostrzegają przewagę jakości życia w mieście nad obszarami podmiejskimi. </w:t>
      </w:r>
      <w:r>
        <w:br/>
        <w:t xml:space="preserve">Jednocześnie, nie wskazują na władze lokalne ani deweloperów jako na aktorów kształtujących warunki realizowania jakości życia w mieście. Decyzję o opuszczeniu suburbiów uzasadniają indywidualnymi czynnikami „wypychającymi”, o charakterze ekonomicznym, kulturowym, ekologicznym oraz obserwowaną u siebie narastającą „tęsknotą za miejskością”. Tymczasem, kluczowym warunkiem udanych przenosin jest znalezienie odpowiedniego miejsca do zamieszkania w mieście, a w obecnym modelu polityki mieszkaniowej w Polsce to głównie deweloperzy budują mieszkania lub domy. Z kolei „miejskość” należy rozumieć jako efekt polityk miejskich (np. transportowej, kulturalnej, środowiskowej) kształtujących ofertę miejską adresowaną do określonych odbiorców. </w:t>
      </w:r>
      <w:r>
        <w:br/>
        <w:t xml:space="preserve">    Celem planowanych badań wstępnych jest rozpoznanie roli działań władz miejskich i deweloperów w kształtowaniu społeczno-przestrzennego kontekstu procesów międzygminnych migracji powrotnych w wielkich miastach w Polsce. Realizacja zadania pozwoli uzupełnić rozumienie zjawiska migracji powrotnych o czynniki ponadjednostkowe i związane z „podażą” miejskości w odmiennym od badanych miast środkowo-europejskich kontekście: dominacji wolnego rynku w sferze mieszkaniowej, silnych, niekorzystnych przemian struktury demograficznej miast oraz rosnącego znaczenia  jakości życia jako celu w zarządzaniu rozwojem miejskim.     </w:t>
      </w:r>
    </w:p>
    <w:p w14:paraId="0F0BAF59" w14:textId="77777777" w:rsidR="00555EDE" w:rsidRDefault="00555EDE"/>
    <w:sectPr w:rsidR="00555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FF"/>
    <w:rsid w:val="00211D7F"/>
    <w:rsid w:val="005252FF"/>
    <w:rsid w:val="00555EDE"/>
    <w:rsid w:val="00767685"/>
    <w:rsid w:val="00D6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26717-862D-4A24-B851-6DE7D0BE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5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2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2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2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2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2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2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5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5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5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5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5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52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52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52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5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52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52F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1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11D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Pieńkowski</dc:creator>
  <cp:keywords/>
  <dc:description/>
  <cp:lastModifiedBy>Piotr Pieńkowski</cp:lastModifiedBy>
  <cp:revision>2</cp:revision>
  <dcterms:created xsi:type="dcterms:W3CDTF">2024-03-21T14:35:00Z</dcterms:created>
  <dcterms:modified xsi:type="dcterms:W3CDTF">2024-03-21T14:35:00Z</dcterms:modified>
</cp:coreProperties>
</file>