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68BE" w14:textId="77777777" w:rsidR="00583EC7" w:rsidRDefault="00583EC7" w:rsidP="00583EC7">
      <w:pPr>
        <w:pStyle w:val="NormalnyWeb"/>
      </w:pPr>
      <w:r>
        <w:rPr>
          <w:rStyle w:val="Pogrubienie"/>
          <w:rFonts w:eastAsiaTheme="majorEastAsia"/>
        </w:rPr>
        <w:t>Projekt NCN OPUS „De/Re)Konstruowanie granic – narracje i imaginacje o miastach podzielonych w Europie Środkowej w perspektywie porównawczej”</w:t>
      </w:r>
    </w:p>
    <w:p w14:paraId="569C0B80" w14:textId="77777777" w:rsidR="00583EC7" w:rsidRDefault="00583EC7" w:rsidP="00583EC7">
      <w:pPr>
        <w:pStyle w:val="NormalnyWeb"/>
      </w:pPr>
      <w:r>
        <w:t xml:space="preserve">Umowa nr UMO-2018/29/B/HS6/00258, kierownik projektu: dr hab. Elżbieta </w:t>
      </w:r>
      <w:proofErr w:type="spellStart"/>
      <w:r>
        <w:t>Opiłowska</w:t>
      </w:r>
      <w:proofErr w:type="spellEnd"/>
      <w:r>
        <w:t xml:space="preserve">, wykonawcy: dr hab. Marcin Dębicki, dr Kamilla Dolińska, dr hab. Julita </w:t>
      </w:r>
      <w:proofErr w:type="spellStart"/>
      <w:r>
        <w:t>Makaro</w:t>
      </w:r>
      <w:proofErr w:type="spellEnd"/>
      <w:r>
        <w:t xml:space="preserve"> i dr Natalia </w:t>
      </w:r>
      <w:proofErr w:type="spellStart"/>
      <w:r>
        <w:t>Niedźwiecka-Iwańczak</w:t>
      </w:r>
      <w:proofErr w:type="spellEnd"/>
    </w:p>
    <w:p w14:paraId="3B721C78" w14:textId="77777777" w:rsidR="00583EC7" w:rsidRDefault="00583EC7" w:rsidP="00583EC7">
      <w:pPr>
        <w:pStyle w:val="NormalnyWeb"/>
      </w:pPr>
      <w:r>
        <w:t>Wysokość grantu: 697 088 zł, okres realizacji: 24.01.2019 – 23.01.2022</w:t>
      </w:r>
    </w:p>
    <w:p w14:paraId="23BB01CF" w14:textId="77777777" w:rsidR="00583EC7" w:rsidRDefault="00583EC7" w:rsidP="00583EC7">
      <w:pPr>
        <w:pStyle w:val="NormalnyWeb"/>
      </w:pPr>
      <w:r>
        <w:rPr>
          <w:rStyle w:val="Pogrubienie"/>
          <w:rFonts w:eastAsiaTheme="majorEastAsia"/>
          <w:u w:val="single"/>
        </w:rPr>
        <w:t>O projekcie</w:t>
      </w:r>
    </w:p>
    <w:p w14:paraId="58413059" w14:textId="77777777" w:rsidR="00583EC7" w:rsidRDefault="00583EC7" w:rsidP="00583EC7">
      <w:pPr>
        <w:pStyle w:val="NormalnyWeb"/>
      </w:pPr>
      <w:r>
        <w:t xml:space="preserve">Procesy integracji europejskiej i globalizacji wpłynęły w istotny sposób na charakter i funkcję granic oraz ich postrzeganie. W dyskursie naukowym i publicznym pojawiła się wizja świata bez granic i transnarodowych tożsamości. Jednakże, o ile zniesienie kontroli granicznych i swobodny przepływ ludności w strefie </w:t>
      </w:r>
      <w:proofErr w:type="spellStart"/>
      <w:r>
        <w:t>Schengen</w:t>
      </w:r>
      <w:proofErr w:type="spellEnd"/>
      <w:r>
        <w:t xml:space="preserve"> udało się zrealizować w krótkim czasie, o tyle trudniej jest przełamać bariery mentalne i uprzedzenia wśród mieszkańców pograniczy. Ponadto, ostatnie wydarzenia, takie jak kryzys uchodźczy, </w:t>
      </w:r>
      <w:proofErr w:type="spellStart"/>
      <w:r>
        <w:t>Brexit</w:t>
      </w:r>
      <w:proofErr w:type="spellEnd"/>
      <w:r>
        <w:t xml:space="preserve"> i rosnący </w:t>
      </w:r>
      <w:proofErr w:type="spellStart"/>
      <w:r>
        <w:t>eurosceptycyzm</w:t>
      </w:r>
      <w:proofErr w:type="spellEnd"/>
      <w:r>
        <w:t>, pokazują, jak szybko procesy znoszenia granic i deterytorializacji mogą przeobrazić się w politykę odtwarzania granic, zdominowaną przez kwestie bezpieczeństwa.</w:t>
      </w:r>
    </w:p>
    <w:p w14:paraId="57E8B17A" w14:textId="77777777" w:rsidR="00583EC7" w:rsidRDefault="00583EC7" w:rsidP="00583EC7">
      <w:pPr>
        <w:pStyle w:val="NormalnyWeb"/>
      </w:pPr>
      <w:r>
        <w:t xml:space="preserve">Zmiany funkcji granic w sposób szczególny dotykają miast podzielonych, gdyż to właśnie tam najłatwiej zaobserwować proces „zszywania się obu organizmów”. Będąc w miastach podzielonych, mimowolnie zastanawiamy się więc nad tym, jak to jest żyć „na samej granicy”? Co myślą i czują mieszkańcy tych ośrodków – w naszym przypadku będą to pary: Słubice i Frankfurt nad Odrą oraz Cieszyn i Czeski Cieszyn – widząc ze swych okien „zagranicę”? Czy mieszkańcy tych miast przywykli już do życia w cieniu granicy – choćby i tak niewidzialnej jak ta </w:t>
      </w:r>
      <w:proofErr w:type="spellStart"/>
      <w:r>
        <w:t>schengeńska</w:t>
      </w:r>
      <w:proofErr w:type="spellEnd"/>
      <w:r>
        <w:t xml:space="preserve"> – i czy nastroje te idą w parze z działaniami władz? Czy ludzie ci mają poczucie, że w większym stopniu są Europejczykami? Czy ludzie mieszkający po drugiej stronie Odry lub Olzy, spotykani w sklepie bądź restauracji, są postrzegani jako sąsiedzi, mieszkańcy drugiego miasta, czy może jako obywatele innego państwa?</w:t>
      </w:r>
    </w:p>
    <w:p w14:paraId="14ED8BC9" w14:textId="77777777" w:rsidR="00583EC7" w:rsidRDefault="00583EC7" w:rsidP="00583EC7">
      <w:pPr>
        <w:pStyle w:val="NormalnyWeb"/>
      </w:pPr>
      <w:r>
        <w:t>Mieszkańcy miast podzielonych pozostają na co dzień pod wpływem informacji i innych bodźców docierających do nich z różnych źródeł. Do najważniejszych należy zaliczyć osobiste doświadczenia, opinie kręgów towarzyskich, głosy dobiegające ze środowisk naukowych, a także przekazy konstruowane na poziomie elit politycznych (na poziomie centralnym i – w szczególności – lokalnym), zwykle docierające do odbiorców za pośrednictwem mediów. Wszystkie te sygnały tworzą swoistą mozaikę informacyjną, ale również afektywną, która układa się w ich głowach w opowieść o życiu w mieście podzielonym, „na granicy”. Takie właśnie opowieści chcielibyśmy zebrać w toku przeprowadzonych przez nas grupowych wywiadów fokusowych (z mieszkańcami miast i ich elitami), a także zapoznając się z dokumentami wytworzonymi przez władze tych miast. Ponadto podczas etnograficznych badań terenowych chcemy dowiedzieć się, analizując szatę informacyjną miast, w jaki sposób miasta „opowiadają o sobie”, do jakich imaginacji – lokalnych, narodowych, transnarodowych czy europejskich – się odwołują.</w:t>
      </w:r>
    </w:p>
    <w:p w14:paraId="78185829" w14:textId="77777777" w:rsidR="00583EC7" w:rsidRDefault="00583EC7" w:rsidP="00583EC7">
      <w:pPr>
        <w:pStyle w:val="NormalnyWeb"/>
      </w:pPr>
      <w:r>
        <w:t xml:space="preserve">Wśród opinii dotyczących ograniczonej atrakcyjności, jaką Unia Europejska cieszy się wśród swych obywateli, można znaleźć takie, w których wskazuje się na swoiste oderwanie procesu integracji od ich życia codziennego. Wychodząc naprzeciw tego typu głosom, zamierzamy włączyć się do dyskusji nad konsekwencjami uczynienia granic państwowych w pełni </w:t>
      </w:r>
      <w:r>
        <w:lastRenderedPageBreak/>
        <w:t>przepuszczalnymi, akcentując stanowisko osób, które z racji zamieszkiwania (niemal) nad samą granicą wydają się mieć w tym względzie sporo do powiedzenia.</w:t>
      </w:r>
    </w:p>
    <w:p w14:paraId="19C83722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F"/>
    <w:rsid w:val="00555EDE"/>
    <w:rsid w:val="00583EC7"/>
    <w:rsid w:val="00767685"/>
    <w:rsid w:val="00D6562E"/>
    <w:rsid w:val="00F7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11F7-3C78-4B99-AD0C-E612DE0F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2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2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2E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2E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E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E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E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E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2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2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2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2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2E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2E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2E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E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2E5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8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83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2024-03-21T14:35:00Z</dcterms:created>
  <dcterms:modified xsi:type="dcterms:W3CDTF">2024-03-21T14:35:00Z</dcterms:modified>
</cp:coreProperties>
</file>